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ascii="Times New Roman" w:hAnsi="Times New Roman" w:eastAsia="宋体" w:cs="Times New Roman"/>
          <w:b/>
          <w:bCs/>
          <w:kern w:val="0"/>
          <w:sz w:val="32"/>
          <w:szCs w:val="32"/>
        </w:rPr>
      </w:pPr>
      <w:bookmarkStart w:id="0" w:name="_GoBack"/>
      <w:r>
        <w:rPr>
          <w:rFonts w:hint="eastAsia" w:ascii="仿宋_GB2312" w:hAnsi="仿宋_GB2312" w:eastAsia="仿宋_GB2312" w:cs="仿宋_GB2312"/>
          <w:kern w:val="0"/>
          <w:sz w:val="32"/>
          <w:szCs w:val="32"/>
        </w:rPr>
        <w:t>非医疗机构放射工作单位基本情况调查表</w:t>
      </w:r>
    </w:p>
    <w:bookmarkEnd w:id="0"/>
    <w:tbl>
      <w:tblPr>
        <w:tblStyle w:val="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56"/>
        <w:gridCol w:w="1824"/>
        <w:gridCol w:w="2027"/>
        <w:gridCol w:w="1362"/>
        <w:gridCol w:w="2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678" w:type="pct"/>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调查表编号</w:t>
            </w:r>
          </w:p>
        </w:tc>
        <w:tc>
          <w:tcPr>
            <w:tcW w:w="2259" w:type="pct"/>
            <w:gridSpan w:val="2"/>
            <w:vAlign w:val="center"/>
          </w:tcPr>
          <w:p>
            <w:pPr>
              <w:spacing w:line="2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NM-04</w:t>
            </w:r>
          </w:p>
        </w:tc>
        <w:tc>
          <w:tcPr>
            <w:tcW w:w="799" w:type="pct"/>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调查员</w:t>
            </w:r>
          </w:p>
        </w:tc>
        <w:tc>
          <w:tcPr>
            <w:tcW w:w="1263" w:type="pct"/>
            <w:vAlign w:val="center"/>
          </w:tcPr>
          <w:p>
            <w:pPr>
              <w:spacing w:line="240" w:lineRule="exact"/>
              <w:jc w:val="center"/>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79" w:type="pct"/>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调查日期</w:t>
            </w:r>
          </w:p>
        </w:tc>
        <w:tc>
          <w:tcPr>
            <w:tcW w:w="2259" w:type="pct"/>
            <w:gridSpan w:val="2"/>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年</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月</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日</w:t>
            </w:r>
          </w:p>
        </w:tc>
        <w:tc>
          <w:tcPr>
            <w:tcW w:w="799" w:type="pct"/>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审核人</w:t>
            </w:r>
          </w:p>
        </w:tc>
        <w:tc>
          <w:tcPr>
            <w:tcW w:w="1263" w:type="pct"/>
            <w:vAlign w:val="center"/>
          </w:tcPr>
          <w:p>
            <w:pPr>
              <w:spacing w:line="240" w:lineRule="exact"/>
              <w:jc w:val="center"/>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 w:hRule="exact"/>
          <w:jc w:val="center"/>
        </w:trPr>
        <w:tc>
          <w:tcPr>
            <w:tcW w:w="5000" w:type="pct"/>
            <w:gridSpan w:val="5"/>
          </w:tcPr>
          <w:p>
            <w:pPr>
              <w:spacing w:line="240" w:lineRule="exact"/>
              <w:jc w:val="center"/>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679" w:type="pct"/>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用</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人</w:t>
            </w:r>
          </w:p>
          <w:p>
            <w:pPr>
              <w:snapToGrid w:val="0"/>
              <w:spacing w:line="240" w:lineRule="exact"/>
              <w:ind w:left="210" w:leftChars="100" w:right="210" w:rightChars="100"/>
              <w:jc w:val="center"/>
              <w:rPr>
                <w:rFonts w:ascii="Times New Roman" w:hAnsi="Times New Roman" w:eastAsia="宋体" w:cs="Times New Roman"/>
                <w:sz w:val="18"/>
                <w:szCs w:val="18"/>
              </w:rPr>
            </w:pPr>
            <w:r>
              <w:rPr>
                <w:rFonts w:ascii="Times New Roman" w:hAnsi="Times New Roman" w:eastAsia="宋体" w:cs="Times New Roman"/>
                <w:sz w:val="18"/>
                <w:szCs w:val="18"/>
              </w:rPr>
              <w:t>单</w:t>
            </w:r>
          </w:p>
          <w:p>
            <w:pPr>
              <w:snapToGrid w:val="0"/>
              <w:spacing w:line="240" w:lineRule="exact"/>
              <w:ind w:left="210" w:leftChars="100" w:right="210" w:rightChars="100"/>
              <w:jc w:val="center"/>
              <w:rPr>
                <w:rFonts w:ascii="Times New Roman" w:hAnsi="Times New Roman" w:eastAsia="宋体" w:cs="Times New Roman"/>
                <w:sz w:val="18"/>
                <w:szCs w:val="18"/>
              </w:rPr>
            </w:pPr>
            <w:r>
              <w:rPr>
                <w:rFonts w:ascii="Times New Roman" w:hAnsi="Times New Roman" w:eastAsia="宋体" w:cs="Times New Roman"/>
                <w:sz w:val="18"/>
                <w:szCs w:val="18"/>
              </w:rPr>
              <w:t>位</w:t>
            </w:r>
          </w:p>
          <w:p>
            <w:pPr>
              <w:snapToGrid w:val="0"/>
              <w:spacing w:line="240" w:lineRule="exact"/>
              <w:ind w:left="210" w:leftChars="100" w:right="210" w:rightChars="100"/>
              <w:jc w:val="center"/>
              <w:rPr>
                <w:rFonts w:ascii="Times New Roman" w:hAnsi="Times New Roman" w:eastAsia="宋体" w:cs="Times New Roman"/>
                <w:sz w:val="18"/>
                <w:szCs w:val="18"/>
              </w:rPr>
            </w:pPr>
            <w:r>
              <w:rPr>
                <w:rFonts w:ascii="Times New Roman" w:hAnsi="Times New Roman" w:eastAsia="宋体" w:cs="Times New Roman"/>
                <w:sz w:val="18"/>
                <w:szCs w:val="18"/>
              </w:rPr>
              <w:t>基</w:t>
            </w:r>
          </w:p>
          <w:p>
            <w:pPr>
              <w:snapToGrid w:val="0"/>
              <w:spacing w:line="240" w:lineRule="exact"/>
              <w:ind w:left="210" w:leftChars="100" w:right="210" w:rightChars="100"/>
              <w:jc w:val="center"/>
              <w:rPr>
                <w:rFonts w:ascii="Times New Roman" w:hAnsi="Times New Roman" w:eastAsia="宋体" w:cs="Times New Roman"/>
                <w:sz w:val="18"/>
                <w:szCs w:val="18"/>
              </w:rPr>
            </w:pPr>
            <w:r>
              <w:rPr>
                <w:rFonts w:ascii="Times New Roman" w:hAnsi="Times New Roman" w:eastAsia="宋体" w:cs="Times New Roman"/>
                <w:sz w:val="18"/>
                <w:szCs w:val="18"/>
              </w:rPr>
              <w:t>本</w:t>
            </w:r>
          </w:p>
          <w:p>
            <w:pPr>
              <w:snapToGrid w:val="0"/>
              <w:spacing w:line="240" w:lineRule="exact"/>
              <w:ind w:left="210" w:leftChars="100" w:right="210" w:rightChars="100"/>
              <w:jc w:val="center"/>
              <w:rPr>
                <w:rFonts w:ascii="Times New Roman" w:hAnsi="Times New Roman" w:eastAsia="宋体" w:cs="Times New Roman"/>
                <w:sz w:val="18"/>
                <w:szCs w:val="18"/>
              </w:rPr>
            </w:pPr>
            <w:r>
              <w:rPr>
                <w:rFonts w:ascii="Times New Roman" w:hAnsi="Times New Roman" w:eastAsia="宋体" w:cs="Times New Roman"/>
                <w:sz w:val="18"/>
                <w:szCs w:val="18"/>
              </w:rPr>
              <w:t>信</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息</w:t>
            </w:r>
          </w:p>
        </w:tc>
        <w:tc>
          <w:tcPr>
            <w:tcW w:w="1070"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用人单位名称</w:t>
            </w:r>
          </w:p>
        </w:tc>
        <w:tc>
          <w:tcPr>
            <w:tcW w:w="3251" w:type="pct"/>
            <w:gridSpan w:val="3"/>
            <w:vAlign w:val="center"/>
          </w:tcPr>
          <w:p>
            <w:pPr>
              <w:snapToGrid w:val="0"/>
              <w:spacing w:line="240" w:lineRule="exact"/>
              <w:jc w:val="center"/>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34" w:hRule="atLeast"/>
          <w:jc w:val="center"/>
        </w:trPr>
        <w:tc>
          <w:tcPr>
            <w:tcW w:w="679" w:type="pct"/>
            <w:vMerge w:val="continue"/>
          </w:tcPr>
          <w:p>
            <w:pPr>
              <w:snapToGrid w:val="0"/>
              <w:spacing w:line="240" w:lineRule="exact"/>
              <w:jc w:val="center"/>
              <w:rPr>
                <w:rFonts w:ascii="Times New Roman" w:hAnsi="Times New Roman" w:eastAsia="宋体" w:cs="Times New Roman"/>
                <w:sz w:val="18"/>
                <w:szCs w:val="18"/>
              </w:rPr>
            </w:pPr>
          </w:p>
        </w:tc>
        <w:tc>
          <w:tcPr>
            <w:tcW w:w="1070"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统一社会信用代码</w:t>
            </w:r>
          </w:p>
        </w:tc>
        <w:tc>
          <w:tcPr>
            <w:tcW w:w="3251" w:type="pct"/>
            <w:gridSpan w:val="3"/>
            <w:vAlign w:val="center"/>
          </w:tcPr>
          <w:p>
            <w:pPr>
              <w:snapToGrid w:val="0"/>
              <w:spacing w:line="240" w:lineRule="exact"/>
              <w:jc w:val="center"/>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679" w:type="pct"/>
            <w:vMerge w:val="continue"/>
          </w:tcPr>
          <w:p>
            <w:pPr>
              <w:spacing w:line="240" w:lineRule="exact"/>
              <w:jc w:val="center"/>
              <w:rPr>
                <w:rFonts w:ascii="Times New Roman" w:hAnsi="Times New Roman" w:eastAsia="宋体" w:cs="Times New Roman"/>
                <w:sz w:val="18"/>
                <w:szCs w:val="18"/>
              </w:rPr>
            </w:pPr>
          </w:p>
        </w:tc>
        <w:tc>
          <w:tcPr>
            <w:tcW w:w="1070" w:type="pct"/>
            <w:vAlign w:val="center"/>
          </w:tcPr>
          <w:p>
            <w:pPr>
              <w:snapToGrid w:val="0"/>
              <w:spacing w:line="240" w:lineRule="exact"/>
              <w:jc w:val="center"/>
              <w:rPr>
                <w:rFonts w:ascii="Times New Roman" w:hAnsi="Times New Roman" w:eastAsia="宋体" w:cs="Times New Roman"/>
                <w:sz w:val="18"/>
                <w:szCs w:val="18"/>
                <w:u w:val="single"/>
              </w:rPr>
            </w:pPr>
            <w:r>
              <w:rPr>
                <w:rFonts w:ascii="Times New Roman" w:hAnsi="Times New Roman" w:eastAsia="宋体" w:cs="Times New Roman"/>
                <w:sz w:val="18"/>
                <w:szCs w:val="18"/>
              </w:rPr>
              <w:t>工作场所地址</w:t>
            </w:r>
          </w:p>
        </w:tc>
        <w:tc>
          <w:tcPr>
            <w:tcW w:w="3251" w:type="pct"/>
            <w:gridSpan w:val="3"/>
            <w:vAlign w:val="center"/>
          </w:tcPr>
          <w:p>
            <w:pPr>
              <w:ind w:left="1800" w:hanging="1800" w:hangingChars="1000"/>
              <w:rPr>
                <w:rFonts w:ascii="Times New Roman" w:hAnsi="Times New Roman" w:eastAsia="宋体" w:cs="Times New Roman"/>
                <w:sz w:val="18"/>
                <w:szCs w:val="18"/>
              </w:rPr>
            </w:pP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省（自治区、直辖市）</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市（地、州）</w:t>
            </w:r>
          </w:p>
          <w:p>
            <w:pPr>
              <w:rPr>
                <w:rFonts w:ascii="Times New Roman" w:hAnsi="Times New Roman" w:eastAsia="宋体" w:cs="Times New Roman"/>
                <w:sz w:val="18"/>
                <w:szCs w:val="18"/>
              </w:rPr>
            </w:pP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县（市、区）</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乡（镇、街道）</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679" w:type="pct"/>
            <w:vMerge w:val="continue"/>
          </w:tcPr>
          <w:p>
            <w:pPr>
              <w:spacing w:line="240" w:lineRule="exact"/>
              <w:jc w:val="center"/>
              <w:rPr>
                <w:rFonts w:ascii="Times New Roman" w:hAnsi="Times New Roman" w:eastAsia="宋体" w:cs="Times New Roman"/>
                <w:sz w:val="18"/>
                <w:szCs w:val="18"/>
              </w:rPr>
            </w:pPr>
          </w:p>
        </w:tc>
        <w:tc>
          <w:tcPr>
            <w:tcW w:w="1070"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单位注册地址</w:t>
            </w:r>
          </w:p>
        </w:tc>
        <w:tc>
          <w:tcPr>
            <w:tcW w:w="3251" w:type="pct"/>
            <w:gridSpan w:val="3"/>
            <w:vAlign w:val="center"/>
          </w:tcPr>
          <w:p>
            <w:pPr>
              <w:snapToGrid w:val="0"/>
              <w:spacing w:line="240" w:lineRule="exact"/>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79" w:type="pct"/>
            <w:vMerge w:val="continue"/>
          </w:tcPr>
          <w:p>
            <w:pPr>
              <w:spacing w:line="240" w:lineRule="exact"/>
              <w:jc w:val="center"/>
              <w:rPr>
                <w:rFonts w:ascii="Times New Roman" w:hAnsi="Times New Roman" w:eastAsia="宋体" w:cs="Times New Roman"/>
                <w:sz w:val="18"/>
                <w:szCs w:val="18"/>
              </w:rPr>
            </w:pPr>
          </w:p>
        </w:tc>
        <w:tc>
          <w:tcPr>
            <w:tcW w:w="1070"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行业代码</w:t>
            </w:r>
          </w:p>
        </w:tc>
        <w:tc>
          <w:tcPr>
            <w:tcW w:w="1189" w:type="pct"/>
            <w:vAlign w:val="center"/>
          </w:tcPr>
          <w:p>
            <w:pPr>
              <w:snapToGrid w:val="0"/>
              <w:spacing w:line="240" w:lineRule="exact"/>
              <w:jc w:val="center"/>
              <w:rPr>
                <w:rFonts w:ascii="Times New Roman" w:hAnsi="Times New Roman" w:eastAsia="宋体" w:cs="Times New Roman"/>
                <w:sz w:val="18"/>
                <w:szCs w:val="18"/>
              </w:rPr>
            </w:pPr>
          </w:p>
        </w:tc>
        <w:tc>
          <w:tcPr>
            <w:tcW w:w="799"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法人代表姓名</w:t>
            </w:r>
          </w:p>
        </w:tc>
        <w:tc>
          <w:tcPr>
            <w:tcW w:w="1263" w:type="pct"/>
            <w:vAlign w:val="center"/>
          </w:tcPr>
          <w:p>
            <w:pPr>
              <w:snapToGrid w:val="0"/>
              <w:spacing w:line="240" w:lineRule="exact"/>
              <w:jc w:val="center"/>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679" w:type="pct"/>
            <w:vMerge w:val="continue"/>
          </w:tcPr>
          <w:p>
            <w:pPr>
              <w:spacing w:line="240" w:lineRule="exact"/>
              <w:jc w:val="center"/>
              <w:rPr>
                <w:rFonts w:ascii="Times New Roman" w:hAnsi="Times New Roman" w:eastAsia="宋体" w:cs="Times New Roman"/>
                <w:sz w:val="18"/>
                <w:szCs w:val="18"/>
              </w:rPr>
            </w:pPr>
          </w:p>
        </w:tc>
        <w:tc>
          <w:tcPr>
            <w:tcW w:w="1070"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联系人</w:t>
            </w:r>
          </w:p>
        </w:tc>
        <w:tc>
          <w:tcPr>
            <w:tcW w:w="1189" w:type="pct"/>
            <w:vAlign w:val="center"/>
          </w:tcPr>
          <w:p>
            <w:pPr>
              <w:snapToGrid w:val="0"/>
              <w:spacing w:line="240" w:lineRule="exact"/>
              <w:jc w:val="center"/>
              <w:rPr>
                <w:rFonts w:ascii="Times New Roman" w:hAnsi="Times New Roman" w:eastAsia="宋体" w:cs="Times New Roman"/>
                <w:sz w:val="18"/>
                <w:szCs w:val="18"/>
              </w:rPr>
            </w:pPr>
          </w:p>
        </w:tc>
        <w:tc>
          <w:tcPr>
            <w:tcW w:w="799"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联系电话</w:t>
            </w:r>
          </w:p>
        </w:tc>
        <w:tc>
          <w:tcPr>
            <w:tcW w:w="1263" w:type="pct"/>
            <w:vAlign w:val="center"/>
          </w:tcPr>
          <w:p>
            <w:pPr>
              <w:snapToGrid w:val="0"/>
              <w:spacing w:line="240" w:lineRule="exact"/>
              <w:jc w:val="center"/>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79" w:type="pct"/>
            <w:vMerge w:val="continue"/>
          </w:tcPr>
          <w:p>
            <w:pPr>
              <w:spacing w:line="240" w:lineRule="exact"/>
              <w:jc w:val="center"/>
              <w:rPr>
                <w:rFonts w:ascii="Times New Roman" w:hAnsi="Times New Roman" w:eastAsia="宋体" w:cs="Times New Roman"/>
                <w:sz w:val="18"/>
                <w:szCs w:val="18"/>
              </w:rPr>
            </w:pPr>
          </w:p>
        </w:tc>
        <w:tc>
          <w:tcPr>
            <w:tcW w:w="1070"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在岗职工人数</w:t>
            </w:r>
          </w:p>
        </w:tc>
        <w:tc>
          <w:tcPr>
            <w:tcW w:w="3251" w:type="pct"/>
            <w:gridSpan w:val="3"/>
            <w:vAlign w:val="center"/>
          </w:tcPr>
          <w:p>
            <w:pPr>
              <w:snapToGrid w:val="0"/>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总人数：</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人，其中劳务派遣人员：</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79" w:type="pct"/>
            <w:vMerge w:val="continue"/>
          </w:tcPr>
          <w:p>
            <w:pPr>
              <w:spacing w:line="240" w:lineRule="exact"/>
              <w:jc w:val="center"/>
              <w:rPr>
                <w:rFonts w:ascii="Times New Roman" w:hAnsi="Times New Roman" w:eastAsia="宋体" w:cs="Times New Roman"/>
                <w:sz w:val="18"/>
                <w:szCs w:val="18"/>
              </w:rPr>
            </w:pPr>
          </w:p>
        </w:tc>
        <w:tc>
          <w:tcPr>
            <w:tcW w:w="1070"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登记注册类型</w:t>
            </w:r>
          </w:p>
        </w:tc>
        <w:tc>
          <w:tcPr>
            <w:tcW w:w="3251" w:type="pct"/>
            <w:gridSpan w:val="3"/>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□国有企业，□集体企业，□股份合作企业，□联营企业，□有限责任公司，□股份有限公司，□私营企业，□港、澳、台商投资企业，□外商投资企业，□其他企业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79" w:type="pct"/>
            <w:vMerge w:val="continue"/>
          </w:tcPr>
          <w:p>
            <w:pPr>
              <w:spacing w:line="240" w:lineRule="exact"/>
              <w:jc w:val="center"/>
              <w:rPr>
                <w:rFonts w:ascii="Times New Roman" w:hAnsi="Times New Roman" w:eastAsia="宋体" w:cs="Times New Roman"/>
                <w:sz w:val="18"/>
                <w:szCs w:val="18"/>
              </w:rPr>
            </w:pPr>
          </w:p>
        </w:tc>
        <w:tc>
          <w:tcPr>
            <w:tcW w:w="1070"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用人单位规模</w:t>
            </w:r>
          </w:p>
        </w:tc>
        <w:tc>
          <w:tcPr>
            <w:tcW w:w="3251" w:type="pct"/>
            <w:gridSpan w:val="3"/>
            <w:vAlign w:val="center"/>
          </w:tcPr>
          <w:p>
            <w:pPr>
              <w:snapToGrid w:val="0"/>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□大型企业，□中型企业，□小型企业，□微型企业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79" w:type="pct"/>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放</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射</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性</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危</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害</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因</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素</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种</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类</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及</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接</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触</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情</w:t>
            </w:r>
          </w:p>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况</w:t>
            </w:r>
          </w:p>
        </w:tc>
        <w:tc>
          <w:tcPr>
            <w:tcW w:w="4321" w:type="pct"/>
            <w:gridSpan w:val="4"/>
            <w:vAlign w:val="center"/>
          </w:tcPr>
          <w:p>
            <w:pPr>
              <w:snapToGrid w:val="0"/>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接触放射性危害因素人员（放射工作人员）：</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0" w:hRule="atLeast"/>
          <w:jc w:val="center"/>
        </w:trPr>
        <w:tc>
          <w:tcPr>
            <w:tcW w:w="679" w:type="pct"/>
            <w:vMerge w:val="continue"/>
          </w:tcPr>
          <w:p>
            <w:pPr>
              <w:snapToGrid w:val="0"/>
              <w:spacing w:line="240" w:lineRule="exact"/>
              <w:jc w:val="center"/>
              <w:rPr>
                <w:rFonts w:ascii="Times New Roman" w:hAnsi="Times New Roman" w:eastAsia="宋体" w:cs="Times New Roman"/>
                <w:sz w:val="18"/>
                <w:szCs w:val="18"/>
              </w:rPr>
            </w:pPr>
          </w:p>
        </w:tc>
        <w:tc>
          <w:tcPr>
            <w:tcW w:w="4321" w:type="pct"/>
            <w:gridSpan w:val="4"/>
            <w:vAlign w:val="center"/>
          </w:tcPr>
          <w:p>
            <w:pPr>
              <w:spacing w:line="320" w:lineRule="exact"/>
              <w:rPr>
                <w:rFonts w:ascii="Times New Roman" w:hAnsi="Times New Roman" w:eastAsia="宋体" w:cs="Times New Roman"/>
                <w:sz w:val="18"/>
                <w:szCs w:val="18"/>
              </w:rPr>
            </w:pPr>
            <w:r>
              <w:rPr>
                <w:rFonts w:ascii="Times New Roman" w:hAnsi="Times New Roman" w:eastAsia="宋体" w:cs="Times New Roman"/>
                <w:sz w:val="18"/>
                <w:szCs w:val="18"/>
              </w:rPr>
              <w:t>调查对象类别：</w:t>
            </w:r>
          </w:p>
          <w:p>
            <w:pPr>
              <w:spacing w:line="320" w:lineRule="exact"/>
              <w:rPr>
                <w:rFonts w:ascii="Times New Roman" w:hAnsi="Times New Roman" w:eastAsia="宋体" w:cs="Times New Roman"/>
                <w:sz w:val="18"/>
                <w:szCs w:val="18"/>
                <w:u w:val="single"/>
              </w:rPr>
            </w:pPr>
            <w:r>
              <w:rPr>
                <w:rFonts w:ascii="Times New Roman" w:hAnsi="Times New Roman" w:eastAsia="宋体" w:cs="Times New Roman"/>
                <w:sz w:val="18"/>
                <w:szCs w:val="18"/>
              </w:rPr>
              <w:t>1.核燃料循环：□核电厂，□其他，</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w:t>
            </w:r>
          </w:p>
          <w:p>
            <w:pPr>
              <w:spacing w:line="32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2.工业应用：□γ辐照装置， </w:t>
            </w:r>
            <w:r>
              <w:rPr>
                <w:rFonts w:ascii="Times New Roman" w:hAnsi="Times New Roman" w:eastAsia="宋体" w:cs="Times New Roman"/>
                <w:sz w:val="18"/>
                <w:szCs w:val="18"/>
              </w:rPr>
              <w:sym w:font="Wingdings 2" w:char="00A3"/>
            </w:r>
            <w:r>
              <w:rPr>
                <w:rFonts w:ascii="Times New Roman" w:hAnsi="Times New Roman" w:eastAsia="宋体" w:cs="Times New Roman"/>
                <w:sz w:val="18"/>
                <w:szCs w:val="18"/>
              </w:rPr>
              <w:t>非医用加速器，□工业探伤，□行包检测仪，□核仪表，</w:t>
            </w:r>
          </w:p>
          <w:p>
            <w:pPr>
              <w:spacing w:line="320" w:lineRule="exact"/>
              <w:ind w:firstLine="1089" w:firstLineChars="605"/>
              <w:rPr>
                <w:rFonts w:ascii="Times New Roman" w:hAnsi="Times New Roman" w:eastAsia="宋体" w:cs="Times New Roman"/>
                <w:sz w:val="18"/>
                <w:szCs w:val="18"/>
              </w:rPr>
            </w:pPr>
            <w:r>
              <w:rPr>
                <w:rFonts w:ascii="Times New Roman" w:hAnsi="Times New Roman" w:eastAsia="宋体" w:cs="Times New Roman"/>
                <w:sz w:val="18"/>
                <w:szCs w:val="18"/>
              </w:rPr>
              <w:t>□密封源测井，□非密封放射性物质工作场所，□其他</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w:t>
            </w:r>
          </w:p>
          <w:p>
            <w:pPr>
              <w:spacing w:line="320" w:lineRule="exact"/>
              <w:rPr>
                <w:rFonts w:ascii="Times New Roman" w:hAnsi="Times New Roman" w:eastAsia="宋体" w:cs="Times New Roman"/>
                <w:sz w:val="18"/>
                <w:szCs w:val="18"/>
              </w:rPr>
            </w:pPr>
            <w:r>
              <w:rPr>
                <w:rFonts w:ascii="Times New Roman" w:hAnsi="Times New Roman" w:eastAsia="宋体" w:cs="Times New Roman"/>
                <w:sz w:val="18"/>
                <w:szCs w:val="18"/>
              </w:rPr>
              <w:t>3.天然辐射源，□矿山，□其他</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2" w:hRule="atLeast"/>
          <w:jc w:val="center"/>
        </w:trPr>
        <w:tc>
          <w:tcPr>
            <w:tcW w:w="679" w:type="pct"/>
            <w:vMerge w:val="continue"/>
          </w:tcPr>
          <w:p>
            <w:pPr>
              <w:snapToGrid w:val="0"/>
              <w:spacing w:line="240" w:lineRule="exact"/>
              <w:jc w:val="center"/>
              <w:rPr>
                <w:rFonts w:ascii="Times New Roman" w:hAnsi="Times New Roman" w:eastAsia="宋体" w:cs="Times New Roman"/>
                <w:sz w:val="18"/>
                <w:szCs w:val="18"/>
              </w:rPr>
            </w:pPr>
          </w:p>
        </w:tc>
        <w:tc>
          <w:tcPr>
            <w:tcW w:w="4321" w:type="pct"/>
            <w:gridSpan w:val="4"/>
            <w:vAlign w:val="center"/>
          </w:tcPr>
          <w:p>
            <w:pPr>
              <w:spacing w:line="32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辐射源项情况： </w:t>
            </w:r>
          </w:p>
          <w:p>
            <w:pPr>
              <w:spacing w:line="320" w:lineRule="exact"/>
              <w:rPr>
                <w:rFonts w:ascii="Times New Roman" w:hAnsi="Times New Roman" w:eastAsia="宋体" w:cs="Times New Roman"/>
                <w:sz w:val="18"/>
                <w:szCs w:val="18"/>
              </w:rPr>
            </w:pPr>
            <w:r>
              <w:rPr>
                <w:rFonts w:ascii="Times New Roman" w:hAnsi="Times New Roman" w:eastAsia="宋体" w:cs="Times New Roman"/>
                <w:sz w:val="18"/>
                <w:szCs w:val="18"/>
              </w:rPr>
              <w:t>1.射线装置：非医用加速器</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台，X射线探伤装置</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台；行包检测仪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w:t>
            </w:r>
          </w:p>
          <w:p>
            <w:pPr>
              <w:spacing w:line="320" w:lineRule="exact"/>
              <w:ind w:firstLine="1080" w:firstLineChars="600"/>
              <w:rPr>
                <w:rFonts w:ascii="Times New Roman" w:hAnsi="Times New Roman" w:eastAsia="宋体" w:cs="Times New Roman"/>
                <w:sz w:val="18"/>
                <w:szCs w:val="18"/>
                <w:u w:val="single"/>
              </w:rPr>
            </w:pPr>
            <w:r>
              <w:rPr>
                <w:rFonts w:ascii="Times New Roman" w:hAnsi="Times New Roman" w:eastAsia="宋体" w:cs="Times New Roman"/>
                <w:sz w:val="18"/>
                <w:szCs w:val="18"/>
              </w:rPr>
              <w:t>核仪表</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台，其他</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w:t>
            </w:r>
          </w:p>
          <w:p>
            <w:pPr>
              <w:spacing w:line="320" w:lineRule="exact"/>
              <w:rPr>
                <w:rFonts w:ascii="Times New Roman" w:hAnsi="Times New Roman" w:eastAsia="宋体" w:cs="Times New Roman"/>
                <w:sz w:val="18"/>
                <w:szCs w:val="18"/>
              </w:rPr>
            </w:pPr>
            <w:r>
              <w:rPr>
                <w:rFonts w:ascii="Times New Roman" w:hAnsi="Times New Roman" w:eastAsia="宋体" w:cs="Times New Roman"/>
                <w:sz w:val="18"/>
                <w:szCs w:val="18"/>
              </w:rPr>
              <w:t>2.含源装置：放射源数量</w:t>
            </w:r>
            <w:r>
              <w:rPr>
                <w:rFonts w:ascii="Times New Roman" w:hAnsi="Times New Roman" w:eastAsia="宋体" w:cs="Times New Roman"/>
                <w:sz w:val="18"/>
                <w:szCs w:val="18"/>
                <w:u w:val="single"/>
              </w:rPr>
              <w:t xml:space="preserve">       枚</w:t>
            </w:r>
            <w:r>
              <w:rPr>
                <w:rFonts w:ascii="Times New Roman" w:hAnsi="Times New Roman" w:eastAsia="宋体" w:cs="Times New Roman"/>
                <w:sz w:val="18"/>
                <w:szCs w:val="18"/>
              </w:rPr>
              <w:t>；γ辐照装置</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座，γ探伤装置</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台，核仪表</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w:t>
            </w:r>
          </w:p>
          <w:p>
            <w:pPr>
              <w:spacing w:line="320" w:lineRule="exact"/>
              <w:ind w:firstLine="1080" w:firstLineChars="600"/>
              <w:rPr>
                <w:rFonts w:ascii="Times New Roman" w:hAnsi="Times New Roman" w:eastAsia="宋体" w:cs="Times New Roman"/>
                <w:sz w:val="18"/>
                <w:szCs w:val="18"/>
              </w:rPr>
            </w:pPr>
            <w:r>
              <w:rPr>
                <w:rFonts w:ascii="Times New Roman" w:hAnsi="Times New Roman" w:eastAsia="宋体" w:cs="Times New Roman"/>
                <w:sz w:val="18"/>
                <w:szCs w:val="18"/>
              </w:rPr>
              <w:t>密封源测井</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台，其他</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w:t>
            </w:r>
          </w:p>
          <w:p>
            <w:pPr>
              <w:spacing w:line="320" w:lineRule="exact"/>
              <w:rPr>
                <w:rFonts w:ascii="Times New Roman" w:hAnsi="Times New Roman" w:eastAsia="宋体" w:cs="Times New Roman"/>
                <w:sz w:val="18"/>
                <w:szCs w:val="18"/>
                <w:u w:val="single"/>
              </w:rPr>
            </w:pPr>
            <w:r>
              <w:rPr>
                <w:rFonts w:ascii="Times New Roman" w:hAnsi="Times New Roman" w:eastAsia="宋体" w:cs="Times New Roman"/>
                <w:sz w:val="18"/>
                <w:szCs w:val="18"/>
              </w:rPr>
              <w:t>3.矿山：类型</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个</w:t>
            </w:r>
          </w:p>
          <w:p>
            <w:pPr>
              <w:spacing w:line="320" w:lineRule="exact"/>
              <w:rPr>
                <w:rFonts w:ascii="Times New Roman" w:hAnsi="Times New Roman" w:eastAsia="宋体" w:cs="Times New Roman"/>
                <w:sz w:val="18"/>
                <w:szCs w:val="18"/>
              </w:rPr>
            </w:pPr>
            <w:r>
              <w:rPr>
                <w:rFonts w:ascii="Times New Roman" w:hAnsi="Times New Roman" w:eastAsia="宋体" w:cs="Times New Roman"/>
                <w:sz w:val="18"/>
                <w:szCs w:val="18"/>
              </w:rPr>
              <w:t>4.核电厂：堆型</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机组数</w:t>
            </w:r>
          </w:p>
          <w:p>
            <w:pPr>
              <w:spacing w:line="320" w:lineRule="exact"/>
              <w:rPr>
                <w:rFonts w:ascii="Times New Roman" w:hAnsi="Times New Roman" w:eastAsia="宋体" w:cs="Times New Roman"/>
                <w:sz w:val="18"/>
                <w:szCs w:val="18"/>
              </w:rPr>
            </w:pPr>
            <w:r>
              <w:rPr>
                <w:rFonts w:ascii="Times New Roman" w:hAnsi="Times New Roman" w:eastAsia="宋体" w:cs="Times New Roman"/>
                <w:sz w:val="18"/>
                <w:szCs w:val="18"/>
              </w:rPr>
              <w:t>5.非密封放射性物质工作场所：甲级</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个，乙级</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个，丙级</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9" w:type="pct"/>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近两年度放射防护培训情况</w:t>
            </w:r>
          </w:p>
        </w:tc>
        <w:tc>
          <w:tcPr>
            <w:tcW w:w="4321" w:type="pct"/>
            <w:gridSpan w:val="4"/>
            <w:vAlign w:val="center"/>
          </w:tcPr>
          <w:p>
            <w:pPr>
              <w:snapToGrid w:val="0"/>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用人单位负责人是否参加了培训： □是，□否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79" w:type="pct"/>
            <w:vMerge w:val="continue"/>
            <w:vAlign w:val="center"/>
          </w:tcPr>
          <w:p>
            <w:pPr>
              <w:snapToGrid w:val="0"/>
              <w:spacing w:line="240" w:lineRule="exact"/>
              <w:jc w:val="center"/>
              <w:rPr>
                <w:rFonts w:ascii="Times New Roman" w:hAnsi="Times New Roman" w:eastAsia="宋体" w:cs="Times New Roman"/>
                <w:sz w:val="18"/>
                <w:szCs w:val="18"/>
              </w:rPr>
            </w:pPr>
          </w:p>
        </w:tc>
        <w:tc>
          <w:tcPr>
            <w:tcW w:w="4321" w:type="pct"/>
            <w:gridSpan w:val="4"/>
            <w:vAlign w:val="center"/>
          </w:tcPr>
          <w:p>
            <w:pPr>
              <w:snapToGrid w:val="0"/>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职业健康管理人员是否参加了培训：□是，□否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679" w:type="pct"/>
            <w:vMerge w:val="continue"/>
            <w:vAlign w:val="center"/>
          </w:tcPr>
          <w:p>
            <w:pPr>
              <w:snapToGrid w:val="0"/>
              <w:spacing w:line="240" w:lineRule="exact"/>
              <w:jc w:val="center"/>
              <w:rPr>
                <w:rFonts w:ascii="Times New Roman" w:hAnsi="Times New Roman" w:eastAsia="宋体" w:cs="Times New Roman"/>
                <w:sz w:val="18"/>
                <w:szCs w:val="18"/>
              </w:rPr>
            </w:pPr>
          </w:p>
        </w:tc>
        <w:tc>
          <w:tcPr>
            <w:tcW w:w="4321" w:type="pct"/>
            <w:gridSpan w:val="4"/>
            <w:vAlign w:val="center"/>
          </w:tcPr>
          <w:p>
            <w:pPr>
              <w:snapToGrid w:val="0"/>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放射工作人员参加放射防护培训（近两年度）</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人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679" w:type="pct"/>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上一年度放射性危害因素检测情况</w:t>
            </w:r>
          </w:p>
        </w:tc>
        <w:tc>
          <w:tcPr>
            <w:tcW w:w="4321" w:type="pct"/>
            <w:gridSpan w:val="4"/>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开展放射性危害因素委托检测情况（上一年度）：□是 ； □否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679" w:type="pct"/>
            <w:vMerge w:val="continue"/>
            <w:vAlign w:val="center"/>
          </w:tcPr>
          <w:p>
            <w:pPr>
              <w:snapToGrid w:val="0"/>
              <w:spacing w:line="240" w:lineRule="exact"/>
              <w:jc w:val="center"/>
              <w:rPr>
                <w:rFonts w:ascii="Times New Roman" w:hAnsi="Times New Roman" w:eastAsia="宋体" w:cs="Times New Roman"/>
                <w:sz w:val="18"/>
                <w:szCs w:val="18"/>
              </w:rPr>
            </w:pPr>
          </w:p>
        </w:tc>
        <w:tc>
          <w:tcPr>
            <w:tcW w:w="4321" w:type="pct"/>
            <w:gridSpan w:val="4"/>
            <w:vAlign w:val="center"/>
          </w:tcPr>
          <w:p>
            <w:pPr>
              <w:spacing w:line="240" w:lineRule="exact"/>
              <w:jc w:val="left"/>
              <w:rPr>
                <w:rFonts w:ascii="Times New Roman" w:hAnsi="Times New Roman" w:eastAsia="宋体" w:cs="Times New Roman"/>
                <w:sz w:val="18"/>
                <w:szCs w:val="18"/>
              </w:rPr>
            </w:pPr>
            <w:r>
              <w:rPr>
                <w:rFonts w:ascii="Times New Roman" w:hAnsi="Times New Roman" w:eastAsia="宋体" w:cs="Times New Roman"/>
                <w:sz w:val="18"/>
                <w:szCs w:val="18"/>
              </w:rPr>
              <w:t>对应的检测评价机构名称 ：</w:t>
            </w:r>
            <w:r>
              <w:rPr>
                <w:rFonts w:ascii="Times New Roman" w:hAnsi="Times New Roman" w:eastAsia="宋体" w:cs="Times New Roman"/>
                <w:kern w:val="0"/>
                <w:sz w:val="18"/>
                <w:szCs w:val="18"/>
                <w:u w:val="single"/>
              </w:rPr>
              <w:t xml:space="preserve"> </w:t>
            </w:r>
            <w:r>
              <w:rPr>
                <w:rFonts w:ascii="Times New Roman" w:hAnsi="Times New Roman" w:eastAsia="宋体" w:cs="Times New Roman"/>
                <w:sz w:val="18"/>
                <w:szCs w:val="1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679" w:type="pct"/>
            <w:vMerge w:val="continue"/>
            <w:vAlign w:val="center"/>
          </w:tcPr>
          <w:p>
            <w:pPr>
              <w:snapToGrid w:val="0"/>
              <w:spacing w:line="240" w:lineRule="exact"/>
              <w:jc w:val="center"/>
              <w:rPr>
                <w:rFonts w:ascii="Times New Roman" w:hAnsi="Times New Roman" w:eastAsia="宋体" w:cs="Times New Roman"/>
                <w:sz w:val="18"/>
                <w:szCs w:val="18"/>
              </w:rPr>
            </w:pPr>
          </w:p>
        </w:tc>
        <w:tc>
          <w:tcPr>
            <w:tcW w:w="4321" w:type="pct"/>
            <w:gridSpan w:val="4"/>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自主检测开展情况：□是，□否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679" w:type="pct"/>
            <w:vMerge w:val="continue"/>
            <w:vAlign w:val="center"/>
          </w:tcPr>
          <w:p>
            <w:pPr>
              <w:snapToGrid w:val="0"/>
              <w:spacing w:line="240" w:lineRule="exact"/>
              <w:jc w:val="center"/>
              <w:rPr>
                <w:rFonts w:ascii="Times New Roman" w:hAnsi="Times New Roman" w:eastAsia="宋体" w:cs="Times New Roman"/>
                <w:sz w:val="18"/>
                <w:szCs w:val="18"/>
              </w:rPr>
            </w:pPr>
          </w:p>
        </w:tc>
        <w:tc>
          <w:tcPr>
            <w:tcW w:w="4321" w:type="pct"/>
            <w:gridSpan w:val="4"/>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检测结果是否存在超标情况： □是，□否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679"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近三年度现状评价开展及职业病危害因素申报情况</w:t>
            </w:r>
          </w:p>
        </w:tc>
        <w:tc>
          <w:tcPr>
            <w:tcW w:w="4321" w:type="pct"/>
            <w:gridSpan w:val="4"/>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现状评价开展情况：□是，□否</w:t>
            </w:r>
          </w:p>
          <w:p>
            <w:pPr>
              <w:rPr>
                <w:rFonts w:ascii="Times New Roman" w:hAnsi="Times New Roman" w:eastAsia="宋体" w:cs="Times New Roman"/>
                <w:sz w:val="18"/>
                <w:szCs w:val="18"/>
              </w:rPr>
            </w:pPr>
            <w:r>
              <w:rPr>
                <w:rFonts w:ascii="Times New Roman" w:hAnsi="Times New Roman" w:eastAsia="宋体" w:cs="Times New Roman"/>
                <w:sz w:val="18"/>
                <w:szCs w:val="18"/>
              </w:rPr>
              <w:t>职业病危害因素申报情况：□是，□否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79" w:type="pct"/>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近两年度职业健康检查情况</w:t>
            </w:r>
          </w:p>
        </w:tc>
        <w:tc>
          <w:tcPr>
            <w:tcW w:w="4321" w:type="pct"/>
            <w:gridSpan w:val="4"/>
            <w:vAlign w:val="center"/>
          </w:tcPr>
          <w:p>
            <w:pPr>
              <w:snapToGrid w:val="0"/>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用人单位开展放射性职业健康检查人数（近两年度）</w:t>
            </w:r>
            <w:r>
              <w:rPr>
                <w:rFonts w:ascii="Times New Roman" w:hAnsi="Times New Roman" w:eastAsia="宋体" w:cs="Times New Roman"/>
                <w:kern w:val="0"/>
                <w:sz w:val="18"/>
                <w:szCs w:val="18"/>
              </w:rPr>
              <w:t xml:space="preserve"> </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人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679" w:type="pct"/>
            <w:vMerge w:val="continue"/>
          </w:tcPr>
          <w:p>
            <w:pPr>
              <w:snapToGrid w:val="0"/>
              <w:spacing w:line="240" w:lineRule="exact"/>
              <w:rPr>
                <w:rFonts w:ascii="Times New Roman" w:hAnsi="Times New Roman" w:eastAsia="宋体" w:cs="Times New Roman"/>
                <w:sz w:val="18"/>
                <w:szCs w:val="18"/>
              </w:rPr>
            </w:pPr>
          </w:p>
        </w:tc>
        <w:tc>
          <w:tcPr>
            <w:tcW w:w="4321" w:type="pct"/>
            <w:gridSpan w:val="4"/>
            <w:vAlign w:val="center"/>
          </w:tcPr>
          <w:p>
            <w:pPr>
              <w:snapToGrid w:val="0"/>
              <w:spacing w:line="240" w:lineRule="exact"/>
              <w:jc w:val="left"/>
              <w:rPr>
                <w:rFonts w:ascii="Times New Roman" w:hAnsi="Times New Roman" w:eastAsia="宋体" w:cs="Times New Roman"/>
                <w:sz w:val="18"/>
                <w:szCs w:val="18"/>
              </w:rPr>
            </w:pPr>
            <w:r>
              <w:rPr>
                <w:rFonts w:ascii="Times New Roman" w:hAnsi="Times New Roman" w:eastAsia="宋体" w:cs="Times New Roman"/>
                <w:sz w:val="18"/>
                <w:szCs w:val="18"/>
              </w:rPr>
              <w:t>职业健康体检机构名称：</w:t>
            </w:r>
            <w:r>
              <w:rPr>
                <w:rFonts w:ascii="Times New Roman" w:hAnsi="Times New Roman" w:eastAsia="宋体" w:cs="Times New Roman"/>
                <w:kern w:val="0"/>
                <w:sz w:val="18"/>
                <w:szCs w:val="18"/>
                <w:u w:val="single"/>
              </w:rPr>
              <w:t xml:space="preserve"> </w:t>
            </w:r>
            <w:r>
              <w:rPr>
                <w:rFonts w:ascii="Times New Roman" w:hAnsi="Times New Roman" w:eastAsia="宋体" w:cs="Times New Roman"/>
                <w:sz w:val="18"/>
                <w:szCs w:val="1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79" w:type="pct"/>
            <w:vMerge w:val="continue"/>
          </w:tcPr>
          <w:p>
            <w:pPr>
              <w:snapToGrid w:val="0"/>
              <w:spacing w:line="240" w:lineRule="exact"/>
              <w:rPr>
                <w:rFonts w:ascii="Times New Roman" w:hAnsi="Times New Roman" w:eastAsia="宋体" w:cs="Times New Roman"/>
                <w:sz w:val="18"/>
                <w:szCs w:val="18"/>
              </w:rPr>
            </w:pPr>
          </w:p>
        </w:tc>
        <w:tc>
          <w:tcPr>
            <w:tcW w:w="4321" w:type="pct"/>
            <w:gridSpan w:val="4"/>
            <w:vAlign w:val="center"/>
          </w:tcPr>
          <w:p>
            <w:pPr>
              <w:snapToGrid w:val="0"/>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检查类别：上岗前</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人，在岗期间</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人，离岗时</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人，应急体检</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79" w:type="pct"/>
            <w:vMerge w:val="continue"/>
          </w:tcPr>
          <w:p>
            <w:pPr>
              <w:snapToGrid w:val="0"/>
              <w:spacing w:line="240" w:lineRule="exact"/>
              <w:rPr>
                <w:rFonts w:ascii="Times New Roman" w:hAnsi="Times New Roman" w:eastAsia="宋体" w:cs="Times New Roman"/>
                <w:sz w:val="18"/>
                <w:szCs w:val="18"/>
              </w:rPr>
            </w:pPr>
          </w:p>
        </w:tc>
        <w:tc>
          <w:tcPr>
            <w:tcW w:w="4321" w:type="pct"/>
            <w:gridSpan w:val="4"/>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体检结论：</w:t>
            </w:r>
          </w:p>
          <w:p>
            <w:pPr>
              <w:rPr>
                <w:rFonts w:ascii="Times New Roman" w:hAnsi="Times New Roman" w:eastAsia="宋体" w:cs="Times New Roman"/>
                <w:sz w:val="18"/>
                <w:szCs w:val="18"/>
              </w:rPr>
            </w:pPr>
            <w:r>
              <w:rPr>
                <w:rFonts w:ascii="Times New Roman" w:hAnsi="Times New Roman" w:eastAsia="宋体" w:cs="Times New Roman"/>
                <w:sz w:val="18"/>
                <w:szCs w:val="18"/>
              </w:rPr>
              <w:t>可继续原放射工作</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人，在一定限制条件下可从事放射工作</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w:t>
            </w:r>
          </w:p>
          <w:p>
            <w:pPr>
              <w:rPr>
                <w:rFonts w:ascii="Times New Roman" w:hAnsi="Times New Roman" w:eastAsia="宋体" w:cs="Times New Roman"/>
                <w:sz w:val="18"/>
                <w:szCs w:val="18"/>
              </w:rPr>
            </w:pPr>
            <w:r>
              <w:rPr>
                <w:rFonts w:ascii="Times New Roman" w:hAnsi="Times New Roman" w:eastAsia="宋体" w:cs="Times New Roman"/>
                <w:sz w:val="18"/>
                <w:szCs w:val="18"/>
              </w:rPr>
              <w:t>暂时脱离放射工作</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人，不宜从事原放射工作</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679" w:type="pct"/>
            <w:vMerge w:val="continue"/>
          </w:tcPr>
          <w:p>
            <w:pPr>
              <w:snapToGrid w:val="0"/>
              <w:spacing w:line="240" w:lineRule="exact"/>
              <w:rPr>
                <w:rFonts w:ascii="Times New Roman" w:hAnsi="Times New Roman" w:eastAsia="宋体" w:cs="Times New Roman"/>
                <w:sz w:val="18"/>
                <w:szCs w:val="18"/>
              </w:rPr>
            </w:pPr>
          </w:p>
        </w:tc>
        <w:tc>
          <w:tcPr>
            <w:tcW w:w="4321" w:type="pct"/>
            <w:gridSpan w:val="4"/>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职业健康体检项目中是否包含外周血淋巴细胞染色体畸变分析或外周血淋巴细胞微核检测：</w:t>
            </w:r>
          </w:p>
          <w:p>
            <w:pPr>
              <w:rPr>
                <w:rFonts w:ascii="Times New Roman" w:hAnsi="Times New Roman" w:eastAsia="宋体" w:cs="Times New Roman"/>
                <w:sz w:val="18"/>
                <w:szCs w:val="18"/>
              </w:rPr>
            </w:pPr>
            <w:r>
              <w:rPr>
                <w:rFonts w:ascii="Times New Roman" w:hAnsi="Times New Roman" w:eastAsia="宋体" w:cs="Times New Roman"/>
                <w:sz w:val="18"/>
                <w:szCs w:val="18"/>
              </w:rPr>
              <w:t>□是，□否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679" w:type="pct"/>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上一年度个人剂量监测情况</w:t>
            </w:r>
          </w:p>
        </w:tc>
        <w:tc>
          <w:tcPr>
            <w:tcW w:w="4321" w:type="pct"/>
            <w:gridSpan w:val="4"/>
            <w:vAlign w:val="center"/>
          </w:tcPr>
          <w:p>
            <w:pPr>
              <w:jc w:val="left"/>
              <w:rPr>
                <w:rFonts w:ascii="Times New Roman" w:hAnsi="Times New Roman" w:eastAsia="宋体" w:cs="Times New Roman"/>
                <w:sz w:val="18"/>
                <w:szCs w:val="18"/>
              </w:rPr>
            </w:pPr>
            <w:r>
              <w:rPr>
                <w:rFonts w:ascii="Times New Roman" w:hAnsi="Times New Roman" w:eastAsia="宋体" w:cs="Times New Roman"/>
                <w:sz w:val="18"/>
                <w:szCs w:val="18"/>
              </w:rPr>
              <w:t>个人剂量监测机构名称：</w:t>
            </w:r>
            <w:r>
              <w:rPr>
                <w:rFonts w:ascii="Times New Roman" w:hAnsi="Times New Roman" w:eastAsia="宋体" w:cs="Times New Roman"/>
                <w:kern w:val="0"/>
                <w:sz w:val="18"/>
                <w:szCs w:val="18"/>
                <w:u w:val="single"/>
              </w:rPr>
              <w:t xml:space="preserve"> </w:t>
            </w:r>
            <w:r>
              <w:rPr>
                <w:rFonts w:ascii="Times New Roman" w:hAnsi="Times New Roman" w:eastAsia="宋体" w:cs="Times New Roman"/>
                <w:sz w:val="18"/>
                <w:szCs w:val="1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678" w:type="pct"/>
            <w:vMerge w:val="continue"/>
            <w:vAlign w:val="center"/>
          </w:tcPr>
          <w:p>
            <w:pPr>
              <w:snapToGrid w:val="0"/>
              <w:spacing w:line="240" w:lineRule="exact"/>
              <w:jc w:val="center"/>
              <w:rPr>
                <w:rFonts w:ascii="Times New Roman" w:hAnsi="Times New Roman" w:eastAsia="宋体" w:cs="Times New Roman"/>
                <w:sz w:val="18"/>
                <w:szCs w:val="18"/>
              </w:rPr>
            </w:pPr>
          </w:p>
        </w:tc>
        <w:tc>
          <w:tcPr>
            <w:tcW w:w="4322" w:type="pct"/>
            <w:gridSpan w:val="4"/>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用人单位开展个人剂量监测人数</w:t>
            </w:r>
            <w:r>
              <w:rPr>
                <w:rFonts w:ascii="Times New Roman" w:hAnsi="Times New Roman" w:eastAsia="宋体" w:cs="Times New Roman"/>
                <w:kern w:val="0"/>
                <w:sz w:val="18"/>
                <w:szCs w:val="18"/>
              </w:rPr>
              <w:t xml:space="preserve"> </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678" w:type="pct"/>
            <w:vMerge w:val="continue"/>
            <w:vAlign w:val="center"/>
          </w:tcPr>
          <w:p>
            <w:pPr>
              <w:snapToGrid w:val="0"/>
              <w:spacing w:line="240" w:lineRule="exact"/>
              <w:jc w:val="center"/>
              <w:rPr>
                <w:rFonts w:ascii="Times New Roman" w:hAnsi="Times New Roman" w:eastAsia="宋体" w:cs="Times New Roman"/>
                <w:sz w:val="18"/>
                <w:szCs w:val="18"/>
              </w:rPr>
            </w:pPr>
          </w:p>
        </w:tc>
        <w:tc>
          <w:tcPr>
            <w:tcW w:w="4322" w:type="pct"/>
            <w:gridSpan w:val="4"/>
            <w:vAlign w:val="center"/>
          </w:tcPr>
          <w:p>
            <w:pPr>
              <w:ind w:left="540" w:hanging="540" w:hangingChars="300"/>
              <w:rPr>
                <w:rFonts w:ascii="Times New Roman" w:hAnsi="Times New Roman" w:eastAsia="宋体" w:cs="Times New Roman"/>
                <w:sz w:val="18"/>
                <w:szCs w:val="18"/>
              </w:rPr>
            </w:pPr>
            <w:r>
              <w:rPr>
                <w:rFonts w:ascii="Times New Roman" w:hAnsi="Times New Roman" w:eastAsia="宋体" w:cs="Times New Roman"/>
                <w:sz w:val="18"/>
                <w:szCs w:val="18"/>
              </w:rPr>
              <w:t>既往5年有效剂量大于20mSv：</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人，最大剂量：</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mSv，大于20mSv开展体检</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678" w:type="pc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辐射防护检测仪表和个人防护用品配置情况</w:t>
            </w:r>
          </w:p>
        </w:tc>
        <w:tc>
          <w:tcPr>
            <w:tcW w:w="4322" w:type="pct"/>
            <w:gridSpan w:val="4"/>
            <w:vAlign w:val="center"/>
          </w:tcPr>
          <w:p>
            <w:pPr>
              <w:spacing w:line="300" w:lineRule="exact"/>
              <w:rPr>
                <w:rFonts w:ascii="Times New Roman" w:hAnsi="Times New Roman" w:eastAsia="宋体" w:cs="Times New Roman"/>
                <w:sz w:val="18"/>
                <w:szCs w:val="18"/>
              </w:rPr>
            </w:pPr>
            <w:r>
              <w:rPr>
                <w:rFonts w:ascii="Times New Roman" w:hAnsi="Times New Roman" w:eastAsia="宋体" w:cs="Times New Roman"/>
                <w:sz w:val="18"/>
                <w:szCs w:val="18"/>
              </w:rPr>
              <w:t>1.核电厂：X，γ辐射防护巡测仪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台，中子当量仪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台，α/β表面污染仪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台，个人剂量报警仪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台；个人防护用品</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件</w:t>
            </w:r>
          </w:p>
          <w:p>
            <w:pPr>
              <w:spacing w:line="300" w:lineRule="exact"/>
              <w:rPr>
                <w:rFonts w:ascii="Times New Roman" w:hAnsi="Times New Roman" w:eastAsia="宋体" w:cs="Times New Roman"/>
                <w:sz w:val="18"/>
                <w:szCs w:val="18"/>
              </w:rPr>
            </w:pPr>
            <w:r>
              <w:rPr>
                <w:rFonts w:ascii="Times New Roman" w:hAnsi="Times New Roman" w:eastAsia="宋体" w:cs="Times New Roman"/>
                <w:sz w:val="18"/>
                <w:szCs w:val="18"/>
              </w:rPr>
              <w:t>2.非医用加速器：X，γ辐射防护巡测仪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台，中子当量仪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台，α/β表面污染仪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台，个人剂量报警仪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台；个人防护用品</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件</w:t>
            </w:r>
          </w:p>
          <w:p>
            <w:pPr>
              <w:spacing w:line="300" w:lineRule="exact"/>
              <w:rPr>
                <w:rFonts w:ascii="Times New Roman" w:hAnsi="Times New Roman" w:eastAsia="宋体" w:cs="Times New Roman"/>
                <w:sz w:val="18"/>
                <w:szCs w:val="18"/>
              </w:rPr>
            </w:pPr>
            <w:r>
              <w:rPr>
                <w:rFonts w:ascii="Times New Roman" w:hAnsi="Times New Roman" w:eastAsia="宋体" w:cs="Times New Roman"/>
                <w:sz w:val="18"/>
                <w:szCs w:val="18"/>
              </w:rPr>
              <w:t>3.行包检测仪：X，γ辐射防护巡测仪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台，人剂量报警仪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台；个人防护用品</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件</w:t>
            </w:r>
          </w:p>
          <w:p>
            <w:pPr>
              <w:spacing w:line="300" w:lineRule="exact"/>
              <w:rPr>
                <w:rFonts w:ascii="Times New Roman" w:hAnsi="Times New Roman" w:eastAsia="宋体" w:cs="Times New Roman"/>
                <w:sz w:val="18"/>
                <w:szCs w:val="18"/>
              </w:rPr>
            </w:pPr>
            <w:r>
              <w:rPr>
                <w:rFonts w:ascii="Times New Roman" w:hAnsi="Times New Roman" w:eastAsia="宋体" w:cs="Times New Roman"/>
                <w:sz w:val="18"/>
                <w:szCs w:val="18"/>
              </w:rPr>
              <w:t>4.γ辐照装置：X，γ辐射防护巡测仪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台，个人剂量报警仪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台；个人防护用品</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件</w:t>
            </w:r>
          </w:p>
          <w:p>
            <w:pPr>
              <w:spacing w:line="300" w:lineRule="exact"/>
              <w:rPr>
                <w:rFonts w:ascii="Times New Roman" w:hAnsi="Times New Roman" w:eastAsia="宋体" w:cs="Times New Roman"/>
                <w:sz w:val="18"/>
                <w:szCs w:val="18"/>
              </w:rPr>
            </w:pPr>
            <w:r>
              <w:rPr>
                <w:rFonts w:ascii="Times New Roman" w:hAnsi="Times New Roman" w:eastAsia="宋体" w:cs="Times New Roman"/>
                <w:sz w:val="18"/>
                <w:szCs w:val="18"/>
              </w:rPr>
              <w:t>5.工业探伤（□X射线探伤，□γ射线探伤）：X，γ辐射防护巡测仪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台，，α/β表面污染仪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台，个人剂量报警仪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台；个人防护用品</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件</w:t>
            </w:r>
          </w:p>
          <w:p>
            <w:pPr>
              <w:spacing w:line="300" w:lineRule="exact"/>
              <w:ind w:left="277" w:hanging="277" w:hangingChars="154"/>
              <w:rPr>
                <w:rFonts w:ascii="Times New Roman" w:hAnsi="Times New Roman" w:eastAsia="宋体" w:cs="Times New Roman"/>
                <w:sz w:val="18"/>
                <w:szCs w:val="18"/>
              </w:rPr>
            </w:pPr>
            <w:r>
              <w:rPr>
                <w:rFonts w:ascii="Times New Roman" w:hAnsi="Times New Roman" w:eastAsia="宋体" w:cs="Times New Roman"/>
                <w:sz w:val="18"/>
                <w:szCs w:val="18"/>
              </w:rPr>
              <w:t>6.核仪表：X，γ辐射防护巡测仪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台，中子当量仪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台，个人剂量报警仪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w:t>
            </w:r>
          </w:p>
          <w:p>
            <w:pPr>
              <w:spacing w:line="300" w:lineRule="exact"/>
              <w:ind w:left="213" w:leftChars="56" w:hanging="95" w:hangingChars="53"/>
              <w:rPr>
                <w:rFonts w:ascii="Times New Roman" w:hAnsi="Times New Roman" w:eastAsia="宋体" w:cs="Times New Roman"/>
                <w:sz w:val="18"/>
                <w:szCs w:val="18"/>
              </w:rPr>
            </w:pPr>
            <w:r>
              <w:rPr>
                <w:rFonts w:ascii="Times New Roman" w:hAnsi="Times New Roman" w:eastAsia="宋体" w:cs="Times New Roman"/>
                <w:sz w:val="18"/>
                <w:szCs w:val="18"/>
              </w:rPr>
              <w:t>个人防护用品</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件</w:t>
            </w:r>
          </w:p>
          <w:p>
            <w:pPr>
              <w:spacing w:line="300" w:lineRule="exact"/>
              <w:ind w:left="168" w:leftChars="11" w:hanging="145" w:hangingChars="81"/>
              <w:rPr>
                <w:rFonts w:ascii="Times New Roman" w:hAnsi="Times New Roman" w:eastAsia="宋体" w:cs="Times New Roman"/>
                <w:sz w:val="18"/>
                <w:szCs w:val="18"/>
              </w:rPr>
            </w:pPr>
            <w:r>
              <w:rPr>
                <w:rFonts w:ascii="Times New Roman" w:hAnsi="Times New Roman" w:eastAsia="宋体" w:cs="Times New Roman"/>
                <w:sz w:val="18"/>
                <w:szCs w:val="18"/>
              </w:rPr>
              <w:t>7.密封源测井：X，γ辐射防护巡测仪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台，中子当量仪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台，α/β表面污染仪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台，个人剂量报警仪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台；个人防护用品</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件</w:t>
            </w:r>
          </w:p>
          <w:p>
            <w:pPr>
              <w:spacing w:line="300" w:lineRule="exact"/>
              <w:rPr>
                <w:rFonts w:ascii="Times New Roman" w:hAnsi="Times New Roman" w:eastAsia="宋体" w:cs="Times New Roman"/>
                <w:sz w:val="18"/>
                <w:szCs w:val="18"/>
              </w:rPr>
            </w:pPr>
            <w:r>
              <w:rPr>
                <w:rFonts w:ascii="Times New Roman" w:hAnsi="Times New Roman" w:eastAsia="宋体" w:cs="Times New Roman"/>
                <w:sz w:val="18"/>
                <w:szCs w:val="18"/>
              </w:rPr>
              <w:t>8.非密封放射性物质工作场所：X，γ辐射防护巡测仪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台，α/β表面污染仪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台，个人剂量报警仪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台；个人防护用品</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件</w:t>
            </w:r>
          </w:p>
          <w:p>
            <w:pPr>
              <w:spacing w:line="300" w:lineRule="exact"/>
              <w:rPr>
                <w:rFonts w:ascii="Times New Roman" w:hAnsi="Times New Roman" w:eastAsia="宋体" w:cs="Times New Roman"/>
                <w:sz w:val="18"/>
                <w:szCs w:val="18"/>
              </w:rPr>
            </w:pPr>
            <w:r>
              <w:rPr>
                <w:rFonts w:ascii="Times New Roman" w:hAnsi="Times New Roman" w:eastAsia="宋体" w:cs="Times New Roman"/>
                <w:sz w:val="18"/>
                <w:szCs w:val="18"/>
              </w:rPr>
              <w:t>9.矿山：X，γ辐射防护巡测仪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台，α/β表面污染仪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台，氡测量仪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w:t>
            </w:r>
          </w:p>
          <w:p>
            <w:pPr>
              <w:spacing w:line="300" w:lineRule="exact"/>
              <w:rPr>
                <w:rFonts w:ascii="Times New Roman" w:hAnsi="Times New Roman" w:eastAsia="宋体" w:cs="Times New Roman"/>
                <w:sz w:val="18"/>
                <w:szCs w:val="18"/>
              </w:rPr>
            </w:pPr>
            <w:r>
              <w:rPr>
                <w:rFonts w:ascii="Times New Roman" w:hAnsi="Times New Roman" w:eastAsia="宋体" w:cs="Times New Roman"/>
                <w:sz w:val="18"/>
                <w:szCs w:val="18"/>
              </w:rPr>
              <w:t>个人防护用品</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件</w:t>
            </w:r>
          </w:p>
          <w:p>
            <w:pPr>
              <w:spacing w:line="300" w:lineRule="exact"/>
              <w:rPr>
                <w:rFonts w:ascii="Times New Roman" w:hAnsi="Times New Roman" w:eastAsia="宋体" w:cs="Times New Roman"/>
                <w:sz w:val="18"/>
                <w:szCs w:val="18"/>
              </w:rPr>
            </w:pPr>
            <w:r>
              <w:rPr>
                <w:rFonts w:ascii="Times New Roman" w:hAnsi="Times New Roman" w:eastAsia="宋体" w:cs="Times New Roman"/>
                <w:sz w:val="18"/>
                <w:szCs w:val="18"/>
              </w:rPr>
              <w:t>10. 其他：X，γ辐射防护巡测仪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台，中子当量仪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台，α/β表面污染仪</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台，个人防护用品</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件</w:t>
            </w:r>
          </w:p>
        </w:tc>
      </w:tr>
    </w:tbl>
    <w:p>
      <w:pPr>
        <w:spacing w:line="500" w:lineRule="exact"/>
        <w:ind w:firstLine="560" w:firstLineChars="200"/>
        <w:jc w:val="left"/>
        <w:rPr>
          <w:rFonts w:ascii="Times New Roman" w:hAnsi="Times New Roman" w:eastAsia="仿宋" w:cs="Times New Roman"/>
          <w:bCs/>
          <w:sz w:val="28"/>
          <w:szCs w:val="28"/>
        </w:rPr>
      </w:pPr>
      <w:r>
        <w:rPr>
          <w:rFonts w:ascii="Times New Roman" w:hAnsi="Times New Roman" w:eastAsia="仿宋" w:cs="Times New Roman"/>
          <w:bCs/>
          <w:sz w:val="28"/>
          <w:szCs w:val="28"/>
        </w:rPr>
        <w:t>说明：1.</w:t>
      </w:r>
      <w:r>
        <w:rPr>
          <w:rFonts w:ascii="Times New Roman" w:hAnsi="Times New Roman" w:eastAsia="仿宋" w:cs="Times New Roman"/>
          <w:bCs/>
          <w:kern w:val="24"/>
          <w:sz w:val="28"/>
          <w:szCs w:val="28"/>
        </w:rPr>
        <w:t xml:space="preserve"> </w:t>
      </w:r>
      <w:r>
        <w:rPr>
          <w:rFonts w:ascii="Times New Roman" w:hAnsi="Times New Roman" w:eastAsia="仿宋" w:cs="Times New Roman"/>
          <w:bCs/>
          <w:sz w:val="28"/>
          <w:szCs w:val="28"/>
        </w:rPr>
        <w:t>调查编号：</w:t>
      </w:r>
      <w:r>
        <w:rPr>
          <w:rFonts w:hint="eastAsia" w:ascii="Times New Roman" w:hAnsi="Times New Roman" w:eastAsia="仿宋" w:cs="Times New Roman"/>
          <w:bCs/>
          <w:sz w:val="28"/>
          <w:szCs w:val="28"/>
        </w:rPr>
        <w:t>NM</w:t>
      </w:r>
      <w:r>
        <w:rPr>
          <w:rFonts w:ascii="Times New Roman" w:hAnsi="Times New Roman" w:eastAsia="仿宋" w:cs="Times New Roman"/>
          <w:bCs/>
          <w:sz w:val="28"/>
          <w:szCs w:val="28"/>
        </w:rPr>
        <w:t>（2位）+</w:t>
      </w:r>
      <w:r>
        <w:rPr>
          <w:rFonts w:hint="eastAsia" w:ascii="Times New Roman" w:hAnsi="Times New Roman" w:eastAsia="仿宋" w:cs="Times New Roman"/>
          <w:bCs/>
          <w:sz w:val="28"/>
          <w:szCs w:val="28"/>
        </w:rPr>
        <w:t>盟市</w:t>
      </w:r>
      <w:r>
        <w:rPr>
          <w:rFonts w:ascii="Times New Roman" w:hAnsi="Times New Roman" w:eastAsia="仿宋" w:cs="Times New Roman"/>
          <w:bCs/>
          <w:sz w:val="28"/>
          <w:szCs w:val="28"/>
        </w:rPr>
        <w:t>（</w:t>
      </w:r>
      <w:r>
        <w:rPr>
          <w:rFonts w:hint="eastAsia" w:ascii="Times New Roman" w:hAnsi="Times New Roman" w:eastAsia="仿宋" w:cs="Times New Roman"/>
          <w:bCs/>
          <w:sz w:val="28"/>
          <w:szCs w:val="28"/>
        </w:rPr>
        <w:t>2</w:t>
      </w:r>
      <w:r>
        <w:rPr>
          <w:rFonts w:ascii="Times New Roman" w:hAnsi="Times New Roman" w:eastAsia="仿宋" w:cs="Times New Roman"/>
          <w:bCs/>
          <w:sz w:val="28"/>
          <w:szCs w:val="28"/>
        </w:rPr>
        <w:t>位）+</w:t>
      </w:r>
      <w:r>
        <w:rPr>
          <w:rFonts w:hint="eastAsia" w:ascii="Times New Roman" w:hAnsi="Times New Roman" w:eastAsia="仿宋" w:cs="Times New Roman"/>
          <w:bCs/>
          <w:sz w:val="28"/>
          <w:szCs w:val="28"/>
        </w:rPr>
        <w:t>编号（2</w:t>
      </w:r>
      <w:r>
        <w:rPr>
          <w:rFonts w:ascii="Times New Roman" w:hAnsi="Times New Roman" w:eastAsia="仿宋" w:cs="Times New Roman"/>
          <w:bCs/>
          <w:sz w:val="28"/>
          <w:szCs w:val="28"/>
        </w:rPr>
        <w:t>位</w:t>
      </w: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w:t>
      </w:r>
      <w:r>
        <w:rPr>
          <w:rFonts w:hint="eastAsia" w:ascii="Times New Roman" w:hAnsi="Times New Roman" w:eastAsia="仿宋" w:cs="Times New Roman"/>
          <w:bCs/>
          <w:sz w:val="28"/>
          <w:szCs w:val="28"/>
        </w:rPr>
        <w:t>呼和浩特市01，包头市02，乌海市03，赤峰04，通辽市05，鄂尔多斯市06，呼伦贝尔市07，巴彦淖尔市08，乌兰察布市09，兴安盟10，锡林郭勒盟11，阿拉善盟12，</w:t>
      </w:r>
      <w:r>
        <w:rPr>
          <w:rFonts w:ascii="Times New Roman" w:hAnsi="Times New Roman" w:eastAsia="仿宋" w:cs="Times New Roman"/>
          <w:bCs/>
          <w:sz w:val="28"/>
          <w:szCs w:val="28"/>
        </w:rPr>
        <w:t>如</w:t>
      </w:r>
      <w:r>
        <w:rPr>
          <w:rFonts w:hint="eastAsia" w:ascii="Times New Roman" w:hAnsi="Times New Roman" w:eastAsia="仿宋" w:cs="Times New Roman"/>
          <w:bCs/>
          <w:sz w:val="28"/>
          <w:szCs w:val="28"/>
        </w:rPr>
        <w:t>呼和浩特</w:t>
      </w:r>
      <w:r>
        <w:rPr>
          <w:rFonts w:ascii="Times New Roman" w:hAnsi="Times New Roman" w:eastAsia="仿宋" w:cs="Times New Roman"/>
          <w:bCs/>
          <w:sz w:val="28"/>
          <w:szCs w:val="28"/>
        </w:rPr>
        <w:t>，</w:t>
      </w:r>
      <w:r>
        <w:rPr>
          <w:rFonts w:hint="eastAsia" w:ascii="Times New Roman" w:hAnsi="Times New Roman" w:eastAsia="仿宋" w:cs="Times New Roman"/>
          <w:bCs/>
          <w:sz w:val="28"/>
          <w:szCs w:val="28"/>
        </w:rPr>
        <w:t>NM</w:t>
      </w:r>
      <w:r>
        <w:rPr>
          <w:rFonts w:ascii="Times New Roman" w:hAnsi="Times New Roman" w:eastAsia="仿宋" w:cs="Times New Roman"/>
          <w:bCs/>
          <w:sz w:val="28"/>
          <w:szCs w:val="28"/>
        </w:rPr>
        <w:t>-0</w:t>
      </w:r>
      <w:r>
        <w:rPr>
          <w:rFonts w:hint="eastAsia" w:ascii="Times New Roman" w:hAnsi="Times New Roman" w:eastAsia="仿宋" w:cs="Times New Roman"/>
          <w:bCs/>
          <w:sz w:val="28"/>
          <w:szCs w:val="28"/>
        </w:rPr>
        <w:t>1</w:t>
      </w:r>
      <w:r>
        <w:rPr>
          <w:rFonts w:ascii="Times New Roman" w:hAnsi="Times New Roman" w:eastAsia="仿宋" w:cs="Times New Roman"/>
          <w:bCs/>
          <w:sz w:val="28"/>
          <w:szCs w:val="28"/>
        </w:rPr>
        <w:t>01</w:t>
      </w:r>
      <w:r>
        <w:rPr>
          <w:rFonts w:hint="eastAsia" w:ascii="Times New Roman" w:hAnsi="Times New Roman" w:eastAsia="仿宋" w:cs="Times New Roman"/>
          <w:bCs/>
          <w:sz w:val="28"/>
          <w:szCs w:val="28"/>
        </w:rPr>
        <w:t>。</w:t>
      </w:r>
    </w:p>
    <w:p>
      <w:pPr>
        <w:spacing w:line="500" w:lineRule="exact"/>
        <w:ind w:firstLine="700" w:firstLineChars="250"/>
        <w:jc w:val="left"/>
        <w:rPr>
          <w:rFonts w:ascii="Times New Roman" w:hAnsi="Times New Roman" w:eastAsia="仿宋" w:cs="Times New Roman"/>
          <w:bCs/>
          <w:sz w:val="28"/>
          <w:szCs w:val="28"/>
        </w:rPr>
      </w:pPr>
      <w:r>
        <w:rPr>
          <w:rFonts w:ascii="Times New Roman" w:hAnsi="Times New Roman" w:eastAsia="仿宋" w:cs="Times New Roman"/>
          <w:bCs/>
          <w:sz w:val="28"/>
          <w:szCs w:val="28"/>
        </w:rPr>
        <w:t>2. 统一社会信用代码：法人证书</w:t>
      </w:r>
      <w:r>
        <w:rPr>
          <w:rFonts w:hint="eastAsia" w:ascii="Times New Roman" w:hAnsi="Times New Roman" w:eastAsia="仿宋" w:cs="Times New Roman"/>
          <w:bCs/>
          <w:sz w:val="28"/>
          <w:szCs w:val="28"/>
        </w:rPr>
        <w:t>。</w:t>
      </w:r>
    </w:p>
    <w:p>
      <w:pPr>
        <w:spacing w:line="500" w:lineRule="exact"/>
        <w:ind w:left="979" w:leftChars="333" w:hanging="280" w:hangingChars="100"/>
        <w:jc w:val="left"/>
        <w:rPr>
          <w:rFonts w:ascii="Times New Roman" w:hAnsi="Times New Roman" w:eastAsia="仿宋" w:cs="Times New Roman"/>
          <w:bCs/>
          <w:sz w:val="28"/>
          <w:szCs w:val="28"/>
        </w:rPr>
      </w:pPr>
      <w:r>
        <w:rPr>
          <w:rFonts w:ascii="Times New Roman" w:hAnsi="Times New Roman" w:eastAsia="仿宋" w:cs="Times New Roman"/>
          <w:bCs/>
          <w:sz w:val="28"/>
          <w:szCs w:val="28"/>
        </w:rPr>
        <w:t>3. 行业代码：GB/T 4754—2017 国民经济行业分类，国家统计局官方网站</w:t>
      </w:r>
      <w:r>
        <w:rPr>
          <w:rFonts w:hint="eastAsia" w:ascii="Times New Roman" w:hAnsi="Times New Roman" w:eastAsia="仿宋" w:cs="Times New Roman"/>
          <w:bCs/>
          <w:sz w:val="28"/>
          <w:szCs w:val="28"/>
        </w:rPr>
        <w:t>。</w:t>
      </w:r>
    </w:p>
    <w:p>
      <w:pPr>
        <w:spacing w:line="500" w:lineRule="exact"/>
        <w:ind w:firstLine="700" w:firstLineChars="250"/>
        <w:jc w:val="left"/>
        <w:rPr>
          <w:rFonts w:ascii="Times New Roman" w:hAnsi="Times New Roman" w:eastAsia="仿宋" w:cs="Times New Roman"/>
          <w:bCs/>
          <w:sz w:val="28"/>
          <w:szCs w:val="28"/>
        </w:rPr>
      </w:pPr>
      <w:r>
        <w:rPr>
          <w:rFonts w:ascii="Times New Roman" w:hAnsi="Times New Roman" w:eastAsia="仿宋" w:cs="Times New Roman"/>
          <w:bCs/>
          <w:sz w:val="28"/>
          <w:szCs w:val="28"/>
        </w:rPr>
        <w:t>4. 调查对象：其他选项要给出具体名称。</w:t>
      </w:r>
    </w:p>
    <w:p>
      <w:pPr>
        <w:spacing w:line="500" w:lineRule="exact"/>
        <w:ind w:firstLine="700" w:firstLineChars="250"/>
        <w:jc w:val="left"/>
        <w:rPr>
          <w:rFonts w:ascii="Times New Roman" w:hAnsi="Times New Roman" w:eastAsia="仿宋" w:cs="Times New Roman"/>
          <w:bCs/>
          <w:sz w:val="28"/>
          <w:szCs w:val="28"/>
        </w:rPr>
      </w:pPr>
      <w:r>
        <w:rPr>
          <w:rFonts w:ascii="Times New Roman" w:hAnsi="Times New Roman" w:eastAsia="仿宋" w:cs="Times New Roman"/>
          <w:bCs/>
          <w:sz w:val="28"/>
          <w:szCs w:val="28"/>
        </w:rPr>
        <w:t>5. 辐射源：其他选项要给出具体名称</w:t>
      </w:r>
      <w:r>
        <w:rPr>
          <w:rFonts w:hint="eastAsia" w:ascii="Times New Roman" w:hAnsi="Times New Roman" w:eastAsia="仿宋" w:cs="Times New Roman"/>
          <w:bCs/>
          <w:sz w:val="28"/>
          <w:szCs w:val="28"/>
        </w:rPr>
        <w:t>。</w:t>
      </w:r>
    </w:p>
    <w:p>
      <w:pPr>
        <w:ind w:firstLine="840" w:firstLineChars="300"/>
        <w:rPr>
          <w:rFonts w:ascii="Times New Roman" w:hAnsi="Times New Roman" w:eastAsia="仿宋_GB2312" w:cs="Times New Roman"/>
          <w:sz w:val="32"/>
          <w:szCs w:val="24"/>
        </w:rPr>
      </w:pPr>
      <w:r>
        <w:rPr>
          <w:rFonts w:hint="eastAsia" w:ascii="Times New Roman" w:hAnsi="Times New Roman" w:eastAsia="仿宋" w:cs="Times New Roman"/>
          <w:bCs/>
          <w:sz w:val="28"/>
          <w:szCs w:val="28"/>
        </w:rPr>
        <w:t>6. 监测的调查对象类别填写其他类时按照《职业性外照射个人监测规范》（GBZ 128）中职业照射的职业分类名称填写。</w:t>
      </w:r>
    </w:p>
    <w:p>
      <w:pPr>
        <w:rPr>
          <w:rFonts w:ascii="Times New Roman" w:hAnsi="Times New Roman" w:eastAsia="黑体" w:cs="Times New Roman"/>
          <w:bCs/>
          <w:kern w:val="0"/>
          <w:sz w:val="32"/>
          <w:szCs w:val="32"/>
        </w:rPr>
      </w:pPr>
    </w:p>
    <w:p>
      <w:pPr>
        <w:snapToGrid w:val="0"/>
        <w:rPr>
          <w:rFonts w:ascii="Times New Roman" w:hAnsi="Times New Roman" w:eastAsia="黑体" w:cs="Times New Roman"/>
          <w:bCs/>
          <w:kern w:val="0"/>
          <w:sz w:val="32"/>
          <w:szCs w:val="32"/>
        </w:rPr>
      </w:pPr>
    </w:p>
    <w:p>
      <w:pPr>
        <w:snapToGrid w:val="0"/>
        <w:rPr>
          <w:rFonts w:ascii="Times New Roman" w:hAnsi="Times New Roman" w:eastAsia="黑体" w:cs="Times New Roman"/>
          <w:bCs/>
          <w:kern w:val="0"/>
          <w:sz w:val="32"/>
          <w:szCs w:val="32"/>
        </w:rPr>
      </w:pPr>
    </w:p>
    <w:p>
      <w:pPr>
        <w:snapToGrid w:val="0"/>
        <w:rPr>
          <w:rFonts w:ascii="Times New Roman" w:hAnsi="Times New Roman" w:eastAsia="黑体" w:cs="Times New Roman"/>
          <w:bCs/>
          <w:kern w:val="0"/>
          <w:sz w:val="32"/>
          <w:szCs w:val="32"/>
        </w:rPr>
      </w:pPr>
    </w:p>
    <w:p>
      <w:pPr>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ZGRlOGQ3NzkzMzFjNmMzMDAxZDA3NDI4ODUwMGQifQ=="/>
  </w:docVars>
  <w:rsids>
    <w:rsidRoot w:val="45211158"/>
    <w:rsid w:val="4521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2023-06-29T12:26:00Z</dcterms:created>
  <dc:creator>اختي شويه</dc:creator>
  <cp:lastModifiedBy>اختي شويه</cp:lastModifiedBy>
  <dcterms:modified xsi:type="dcterms:W3CDTF">2023-06-29T12:27:11Z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2F81876C5FEA4781ABD3B48F2066093B_11</vt:lpwstr>
  </property>
</Properties>
</file>